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2B" w:rsidRPr="00A10D2B" w:rsidRDefault="00A10D2B" w:rsidP="001523F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Fd689447-Identity-H" w:hAnsi="Times New Roman" w:cs="Times New Roman"/>
          <w:b/>
          <w:sz w:val="32"/>
          <w:szCs w:val="28"/>
        </w:rPr>
      </w:pPr>
      <w:r w:rsidRPr="00A10D2B">
        <w:rPr>
          <w:rFonts w:ascii="Times New Roman" w:eastAsia="Fd689447-Identity-H" w:hAnsi="Times New Roman" w:cs="Times New Roman"/>
          <w:b/>
          <w:sz w:val="32"/>
          <w:szCs w:val="28"/>
        </w:rPr>
        <w:t>Определение площади по способу Савича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689447-Identity-H" w:hAnsi="Times New Roman" w:cs="Times New Roman"/>
          <w:sz w:val="28"/>
          <w:szCs w:val="28"/>
        </w:rPr>
      </w:pPr>
    </w:p>
    <w:p w:rsidR="00A10D2B" w:rsidRP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933700" cy="3571875"/>
            <wp:effectExtent l="0" t="0" r="0" b="9525"/>
            <wp:docPr id="60" name="Рисунок 60" descr="Описание: C:\Users\Admin\Desktop\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C:\Users\Admin\Desktop\3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23F7" w:rsidRDefault="00A10D2B" w:rsidP="001523F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20.  Схема секций при определении площади </w:t>
      </w:r>
    </w:p>
    <w:p w:rsidR="00A10D2B" w:rsidRDefault="00A10D2B" w:rsidP="001523F7">
      <w:pPr>
        <w:autoSpaceDE w:val="0"/>
        <w:autoSpaceDN w:val="0"/>
        <w:adjustRightInd w:val="0"/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способу Савича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>Способ А.Н. Савича применяют для определения больших площадей,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например, площадей землепользований, когда межевые знаки по границам землепользования не имеют вычисленных значений координат или границы проходят по кривым линиям живых урочищ. 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>Сущность способа состоит в том, что площадь участка (рис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>унок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 20), заключенная в целое число квадратов координатной сетки </w:t>
      </w:r>
      <w:r>
        <w:rPr>
          <w:rFonts w:ascii="Times New Roman" w:eastAsia="Fd759746-Identity-H" w:hAnsi="Times New Roman" w:cs="Times New Roman"/>
          <w:sz w:val="28"/>
          <w:szCs w:val="28"/>
        </w:rPr>
        <w:t>Р</w:t>
      </w:r>
      <w:proofErr w:type="gramStart"/>
      <w:r>
        <w:rPr>
          <w:rFonts w:ascii="Times New Roman" w:eastAsia="Fd776388-Identity-H" w:hAnsi="Times New Roman" w:cs="Times New Roman"/>
          <w:sz w:val="28"/>
          <w:szCs w:val="28"/>
          <w:vertAlign w:val="subscript"/>
        </w:rPr>
        <w:t>0</w:t>
      </w:r>
      <w:proofErr w:type="gramEnd"/>
      <w:r>
        <w:rPr>
          <w:rFonts w:ascii="Times New Roman" w:eastAsia="Fd776388-Identity-H" w:hAnsi="Times New Roman" w:cs="Times New Roman"/>
          <w:sz w:val="28"/>
          <w:szCs w:val="28"/>
        </w:rPr>
        <w:t xml:space="preserve"> , </w:t>
      </w:r>
      <w:r>
        <w:rPr>
          <w:rFonts w:ascii="Times New Roman" w:eastAsia="Fd257357-Identity-H" w:hAnsi="Times New Roman" w:cs="Times New Roman"/>
          <w:sz w:val="28"/>
          <w:szCs w:val="28"/>
        </w:rPr>
        <w:t>определяется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по их числу. Планиметром обводятся лишь площади секций, выходящие за пределы этих квадратов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1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 xml:space="preserve"> 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и дополнения их до целых квадратов сетки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4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. Площади </w:t>
      </w:r>
      <w:proofErr w:type="spellStart"/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Times New Roman" w:eastAsia="Fd257357-Identity-H" w:hAnsi="Times New Roman" w:cs="Times New Roman"/>
          <w:sz w:val="28"/>
          <w:szCs w:val="28"/>
        </w:rPr>
        <w:t xml:space="preserve"> и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D9432A"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>обводят планиметром при двух положениях полюса, по два обвода в каждом положении и выражают в делениях планиметра.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 xml:space="preserve">Пусть искомые площади секций в гектарах, соответствующие числам делений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1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2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3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</w:rPr>
        <w:t>4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 xml:space="preserve"> 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будут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 xml:space="preserve">,  </m:t>
        </m:r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 xml:space="preserve">,  </m:t>
        </m:r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3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 xml:space="preserve">,  </m:t>
        </m:r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4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 xml:space="preserve">. </m:t>
        </m:r>
      </m:oMath>
      <w:r>
        <w:rPr>
          <w:rFonts w:ascii="Times New Roman" w:eastAsia="Fd257357-Identity-H" w:hAnsi="Times New Roman" w:cs="Times New Roman"/>
          <w:sz w:val="28"/>
          <w:szCs w:val="28"/>
        </w:rPr>
        <w:t xml:space="preserve"> Площади целых квадратов, соответствующие числам делений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Times New Roman" w:eastAsia="Fd333770-Identity-H" w:hAnsi="Times New Roman" w:cs="Times New Roman"/>
          <w:sz w:val="28"/>
          <w:szCs w:val="28"/>
        </w:rPr>
        <w:t xml:space="preserve">+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  <w:lang w:val="en-US"/>
        </w:rPr>
        <w:t>i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; </w:t>
      </w:r>
      <w:r>
        <w:rPr>
          <w:rFonts w:ascii="Times New Roman" w:eastAsia="Fd257357-Identity-H" w:hAnsi="Times New Roman" w:cs="Times New Roman"/>
          <w:sz w:val="28"/>
          <w:szCs w:val="28"/>
        </w:rPr>
        <w:t>в каждой секции обозначим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P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P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P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3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P</w:t>
      </w:r>
      <w:r>
        <w:rPr>
          <w:rFonts w:ascii="Times New Roman" w:eastAsia="Fd257357-Identity-H" w:hAnsi="Times New Roman" w:cs="Times New Roman"/>
          <w:sz w:val="28"/>
          <w:szCs w:val="28"/>
          <w:vertAlign w:val="subscript"/>
        </w:rPr>
        <w:t>4.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>Так как между площадями, выраженными в гектарах и делениях планиметра, существует прямая пропорциональная зависимость, то можно написать: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 xml:space="preserve"> 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P</m:t>
                </m:r>
              </m:e>
              <m:sub>
                <m:sSub>
                  <m:sSubPr>
                    <m:ctrlPr>
                      <w:rPr>
                        <w:rFonts w:ascii="Cambria Math" w:eastAsia="Fd257357-Identity-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Fd257357-Identity-H" w:hAnsi="Cambria Math" w:cs="Times New Roman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w:rPr>
                        <w:rFonts w:ascii="Cambria Math" w:eastAsia="Fd257357-Identity-H" w:hAnsi="Cambria Math" w:cs="Times New Roman"/>
                        <w:sz w:val="28"/>
                        <w:szCs w:val="28"/>
                      </w:rPr>
                      <m:t>1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,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,    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P</m:t>
                </m:r>
              </m:e>
              <m:sub>
                <m:sSub>
                  <m:sSubPr>
                    <m:ctrlPr>
                      <w:rPr>
                        <w:rFonts w:ascii="Cambria Math" w:eastAsia="Fd257357-Identity-H" w:hAnsi="Cambria Math" w:cs="Times New Roman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eastAsia="Fd257357-Identity-H" w:hAnsi="Cambria Math" w:cs="Times New Roman"/>
                        <w:sz w:val="28"/>
                        <w:szCs w:val="28"/>
                      </w:rPr>
                      <m:t>a</m:t>
                    </m:r>
                  </m:e>
                  <m:sub>
                    <m:r>
                      <w:rPr>
                        <w:rFonts w:ascii="Cambria Math" w:eastAsia="Fd257357-Identity-H" w:hAnsi="Cambria Math" w:cs="Times New Roman"/>
                        <w:sz w:val="28"/>
                        <w:szCs w:val="28"/>
                      </w:rPr>
                      <m:t>2</m:t>
                    </m:r>
                  </m:sub>
                </m:sSub>
              </m:sub>
            </m:sSub>
          </m:num>
          <m:den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,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 и т.д., откуда</m:t>
        </m:r>
      </m:oMath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A10D2B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den>
          </m:f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1</m:t>
              </m:r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  <w:lang w:val="en-US"/>
            </w:rPr>
            <m:t xml:space="preserve">,    </m:t>
          </m:r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den>
          </m:f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a</m:t>
              </m:r>
            </m:e>
            <m: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2</m:t>
              </m:r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  <w:lang w:val="en-US"/>
            </w:rPr>
            <m:t xml:space="preserve">  и т.д.</m:t>
          </m:r>
        </m:oMath>
      </m:oMathPara>
    </w:p>
    <w:p w:rsidR="00A10D2B" w:rsidRP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 xml:space="preserve">По этим формулам вычисляют площади секций, выходящие за пределы целых квадратов координатной сетки. Кроме того, следует иметь в виду, что величины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1</m:t>
                </m:r>
              </m:sub>
            </m:sSub>
          </m:den>
        </m:f>
        <m:r>
          <w:rPr>
            <w:rFonts w:ascii="Cambria Math" w:hAnsi="Cambria Math" w:cs="Times New Roman"/>
            <w:sz w:val="28"/>
            <w:szCs w:val="28"/>
          </w:rPr>
          <m:t>,</m:t>
        </m:r>
      </m:oMath>
      <w:r>
        <w:rPr>
          <w:rFonts w:ascii="Times New Roman" w:eastAsia="Fd257357-Identity-H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P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den>
        </m:f>
      </m:oMath>
      <w:r>
        <w:rPr>
          <w:rFonts w:ascii="Times New Roman" w:eastAsia="Fd257357-Identity-H" w:hAnsi="Times New Roman" w:cs="Times New Roman"/>
          <w:sz w:val="28"/>
          <w:szCs w:val="28"/>
        </w:rPr>
        <w:t xml:space="preserve"> и т.д.  представляют значения цены деления планиметра, и небольшое расхождение в них, не превышающее </w:t>
      </w:r>
      <w:r>
        <w:rPr>
          <w:rFonts w:ascii="Times New Roman" w:eastAsia="Fd491142-Identity-H" w:hAnsi="Times New Roman" w:cs="Times New Roman"/>
          <w:sz w:val="28"/>
          <w:szCs w:val="28"/>
        </w:rPr>
        <w:t>1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: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400 от величины цены деления планиметра, указывает на правильность определения величин </w:t>
      </w:r>
      <w:proofErr w:type="spellStart"/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  <w:vertAlign w:val="subscript"/>
          <w:lang w:val="en-US"/>
        </w:rPr>
        <w:t>i</w:t>
      </w:r>
      <w:proofErr w:type="spellEnd"/>
      <w:r>
        <w:rPr>
          <w:rFonts w:ascii="Times New Roman" w:eastAsia="Fd333770-Identity-H" w:hAnsi="Times New Roman" w:cs="Times New Roman"/>
          <w:sz w:val="28"/>
          <w:szCs w:val="28"/>
        </w:rPr>
        <w:t xml:space="preserve">.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Контроль осуществляется также путем сравнения величин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a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 + </w:t>
      </w:r>
      <w:r>
        <w:rPr>
          <w:rFonts w:ascii="Times New Roman" w:eastAsia="Fd257357-Identity-H" w:hAnsi="Times New Roman" w:cs="Times New Roman"/>
          <w:i/>
          <w:sz w:val="28"/>
          <w:szCs w:val="28"/>
          <w:lang w:val="en-US"/>
        </w:rPr>
        <w:t>b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, выражающих площадь </w:t>
      </w:r>
      <w:r>
        <w:rPr>
          <w:rFonts w:ascii="Times New Roman" w:eastAsia="Fd491142-Identity-H" w:hAnsi="Times New Roman" w:cs="Times New Roman"/>
          <w:sz w:val="28"/>
          <w:szCs w:val="28"/>
        </w:rPr>
        <w:t>целых квадратов координатной сетки в делениях планиметра. Относительное расхождение между значениями этих величин, соответствующих площади одного и того же числа целых квадратов координатной сетки, также не должно превышать 1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: 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400. Для контроля площадей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i</m:t>
                </m:r>
              </m:sub>
            </m:sSub>
          </m:sub>
        </m:sSub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вычисляют и площади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i</m:t>
                </m:r>
              </m:sub>
            </m:sSub>
          </m:sub>
        </m:sSub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по формуле: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b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i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i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i</m:t>
                  </m:r>
                </m:sub>
              </m:sSub>
            </m:den>
          </m:f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b</m:t>
              </m:r>
            </m:e>
            <m: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i</m:t>
              </m:r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  <w:lang w:val="en-US"/>
            </w:rPr>
            <m:t xml:space="preserve">,   </m:t>
          </m:r>
        </m:oMath>
      </m:oMathPara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</w:p>
    <w:p w:rsidR="00A10D2B" w:rsidRPr="001523F7" w:rsidRDefault="001523F7" w:rsidP="001523F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т</w:t>
      </w:r>
      <w:r w:rsidRPr="001523F7">
        <w:rPr>
          <w:rFonts w:ascii="Times New Roman" w:eastAsiaTheme="minorEastAsia" w:hAnsi="Times New Roman" w:cs="Times New Roman"/>
          <w:sz w:val="28"/>
          <w:szCs w:val="28"/>
        </w:rPr>
        <w:t>огда</w:t>
      </w:r>
      <w:r>
        <w:rPr>
          <w:rFonts w:ascii="Times New Roman" w:eastAsiaTheme="minorEastAsia" w:hAnsi="Times New Roman" w:cs="Times New Roman"/>
          <w:i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i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i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 xml:space="preserve">=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i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.</m:t>
        </m:r>
      </m:oMath>
    </w:p>
    <w:p w:rsidR="00A10D2B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sz w:val="28"/>
          <w:szCs w:val="28"/>
        </w:rPr>
        <w:t>И</w:t>
      </w:r>
      <w:r w:rsidR="00A10D2B">
        <w:rPr>
          <w:rFonts w:ascii="Times New Roman" w:eastAsiaTheme="minorEastAsia" w:hAnsi="Times New Roman" w:cs="Times New Roman"/>
          <w:sz w:val="28"/>
          <w:szCs w:val="28"/>
        </w:rPr>
        <w:t>скомая площадь участка будет: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m:oMathPara>
        <m:oMathParaPr>
          <m:jc m:val="right"/>
        </m:oMathParaPr>
        <m:oMath>
          <m:r>
            <w:rPr>
              <w:rFonts w:ascii="Cambria Math" w:hAnsi="Cambria Math" w:cs="Times New Roman"/>
              <w:sz w:val="28"/>
              <w:szCs w:val="28"/>
            </w:rPr>
            <m:t>P=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0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 xml:space="preserve">+ </m:t>
          </m:r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3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>+</m:t>
          </m:r>
          <m:sSub>
            <m:sSubPr>
              <m:ctrlPr>
                <w:rPr>
                  <w:rFonts w:ascii="Cambria Math" w:eastAsia="Fd257357-Identity-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eastAsia="Fd257357-Identity-H" w:hAnsi="Cambria Math" w:cs="Times New Roman"/>
                  <w:sz w:val="28"/>
                  <w:szCs w:val="28"/>
                </w:rPr>
                <m:t>P</m:t>
              </m:r>
            </m:e>
            <m:sub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</w:rPr>
                    <m:t>4</m:t>
                  </m:r>
                </m:sub>
              </m:sSub>
            </m:sub>
          </m:sSub>
          <m:r>
            <w:rPr>
              <w:rFonts w:ascii="Cambria Math" w:eastAsia="Fd257357-Identity-H" w:hAnsi="Cambria Math" w:cs="Times New Roman"/>
              <w:sz w:val="28"/>
              <w:szCs w:val="28"/>
            </w:rPr>
            <m:t>.                                       (125)</m:t>
          </m:r>
        </m:oMath>
      </m:oMathPara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  <w:lang w:val="en-US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Пример вычисления площади по способу Савича привед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>ё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н </w:t>
      </w:r>
      <w:r>
        <w:rPr>
          <w:rFonts w:ascii="Times New Roman" w:eastAsia="Fd776370-Identity-H" w:hAnsi="Times New Roman" w:cs="Times New Roman"/>
          <w:sz w:val="28"/>
          <w:szCs w:val="28"/>
        </w:rPr>
        <w:t xml:space="preserve">в </w:t>
      </w:r>
      <w:r>
        <w:rPr>
          <w:rFonts w:ascii="Times New Roman" w:eastAsia="Fd491142-Identity-H" w:hAnsi="Times New Roman" w:cs="Times New Roman"/>
          <w:sz w:val="28"/>
          <w:szCs w:val="28"/>
        </w:rPr>
        <w:t>табл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>ице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6.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Достоинство способа Савича в том, что его применением механически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 xml:space="preserve"> учитывается деформация бумаги</w:t>
      </w:r>
      <w:r>
        <w:rPr>
          <w:rFonts w:ascii="Times New Roman" w:eastAsia="Fd491142-Identity-H" w:hAnsi="Times New Roman" w:cs="Times New Roman"/>
          <w:sz w:val="28"/>
          <w:szCs w:val="28"/>
        </w:rPr>
        <w:t>, на которой составлен план или карта, уменьшается площадь обводимых фигур, чем повышается точность определения площади.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Т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>.</w:t>
      </w:r>
      <w:r>
        <w:rPr>
          <w:rFonts w:ascii="Times New Roman" w:eastAsia="Fd491142-Identity-H" w:hAnsi="Times New Roman" w:cs="Times New Roman"/>
          <w:sz w:val="28"/>
          <w:szCs w:val="28"/>
        </w:rPr>
        <w:t>к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>.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цена деления планиметра получается в виде нескольких значений: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i/>
          <w:sz w:val="28"/>
          <w:szCs w:val="28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1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1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,    </m:t>
          </m:r>
          <m:sSub>
            <m:sSub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sSubPr>
            <m:e>
              <m:r>
                <w:rPr>
                  <w:rFonts w:ascii="Cambria Math" w:hAnsi="Cambria Math" w:cs="Times New Roman"/>
                  <w:sz w:val="28"/>
                  <w:szCs w:val="28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8"/>
                  <w:szCs w:val="28"/>
                </w:rPr>
                <m:t>2</m:t>
              </m:r>
            </m:sub>
          </m:sSub>
          <m:r>
            <w:rPr>
              <w:rFonts w:ascii="Cambria Math" w:hAnsi="Cambria Math" w:cs="Times New Roman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a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  <m:r>
                <w:rPr>
                  <w:rFonts w:ascii="Cambria Math" w:eastAsia="Fd257357-Identity-H" w:hAnsi="Cambria Math" w:cs="Times New Roman"/>
                  <w:sz w:val="28"/>
                  <w:szCs w:val="28"/>
                  <w:lang w:val="en-US"/>
                </w:rPr>
                <m:t>+</m:t>
              </m:r>
              <m:sSub>
                <m:sSubPr>
                  <m:ctrlPr>
                    <w:rPr>
                      <w:rFonts w:ascii="Cambria Math" w:eastAsia="Fd257357-Identity-H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b</m:t>
                  </m:r>
                </m:e>
                <m:sub>
                  <m:r>
                    <w:rPr>
                      <w:rFonts w:ascii="Cambria Math" w:eastAsia="Fd257357-Identity-H" w:hAnsi="Cambria Math" w:cs="Times New Roman"/>
                      <w:sz w:val="28"/>
                      <w:szCs w:val="28"/>
                      <w:lang w:val="en-US"/>
                    </w:rPr>
                    <m:t>2</m:t>
                  </m:r>
                </m:sub>
              </m:sSub>
            </m:den>
          </m:f>
          <m:r>
            <w:rPr>
              <w:rFonts w:ascii="Cambria Math" w:hAnsi="Cambria Math" w:cs="Times New Roman"/>
              <w:sz w:val="28"/>
              <w:szCs w:val="28"/>
            </w:rPr>
            <m:t xml:space="preserve">  и т.д.,</m:t>
          </m:r>
        </m:oMath>
      </m:oMathPara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1523F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то среднее из них: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  <w:lang w:val="en-US"/>
        </w:rPr>
      </w:pPr>
      <m:oMathPara>
        <m:oMathParaPr>
          <m:jc m:val="right"/>
        </m:oMathParaPr>
        <m:oMath>
          <m:r>
            <w:rPr>
              <w:rFonts w:ascii="Cambria Math" w:eastAsia="Fd491142-Identity-H" w:hAnsi="Cambria Math" w:cs="Times New Roman"/>
              <w:sz w:val="28"/>
              <w:szCs w:val="28"/>
            </w:rPr>
            <m:t>p=</m:t>
          </m:r>
          <m:f>
            <m:fPr>
              <m:ctrlPr>
                <w:rPr>
                  <w:rFonts w:ascii="Cambria Math" w:eastAsia="Fd491142-Identity-H" w:hAnsi="Cambria Math" w:cs="Times New Roman"/>
                  <w:i/>
                  <w:sz w:val="28"/>
                  <w:szCs w:val="28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b>
              </m:sSub>
              <m:r>
                <w:rPr>
                  <w:rFonts w:ascii="Cambria Math" w:hAnsi="Cambria Math" w:cs="Times New Roman"/>
                  <w:sz w:val="28"/>
                  <w:szCs w:val="28"/>
                </w:rPr>
                <m:t>+…+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p</m:t>
                  </m:r>
                </m:e>
                <m:sub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n</m:t>
                  </m:r>
                </m:sub>
              </m:sSub>
            </m:num>
            <m:den>
              <m:r>
                <w:rPr>
                  <w:rFonts w:ascii="Cambria Math" w:eastAsia="Fd491142-Identity-H" w:hAnsi="Cambria Math" w:cs="Times New Roman"/>
                  <w:sz w:val="28"/>
                  <w:szCs w:val="28"/>
                </w:rPr>
                <m:t>n</m:t>
              </m:r>
            </m:den>
          </m:f>
          <m:r>
            <w:rPr>
              <w:rFonts w:ascii="Cambria Math" w:eastAsia="Fd491142-Identity-H" w:hAnsi="Cambria Math" w:cs="Times New Roman"/>
              <w:sz w:val="28"/>
              <w:szCs w:val="28"/>
            </w:rPr>
            <m:t xml:space="preserve">                                                (126)</m:t>
          </m:r>
        </m:oMath>
      </m:oMathPara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  <w:lang w:val="en-US"/>
        </w:rPr>
      </w:pPr>
    </w:p>
    <w:p w:rsidR="001523F7" w:rsidRDefault="001523F7" w:rsidP="001523F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 xml:space="preserve">будет значительно точнее. Это значение </w:t>
      </w:r>
      <w:proofErr w:type="gramStart"/>
      <w:r>
        <w:rPr>
          <w:rFonts w:ascii="Times New Roman" w:eastAsia="Fd333770-Identity-H" w:hAnsi="Times New Roman" w:cs="Times New Roman"/>
          <w:i/>
          <w:sz w:val="28"/>
          <w:szCs w:val="28"/>
        </w:rPr>
        <w:t>р</w:t>
      </w:r>
      <w:proofErr w:type="gramEnd"/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491142-Identity-H" w:hAnsi="Times New Roman" w:cs="Times New Roman"/>
          <w:sz w:val="28"/>
          <w:szCs w:val="28"/>
        </w:rPr>
        <w:t>используется при определении площадей отдельных контуров внутри участка.</w:t>
      </w:r>
    </w:p>
    <w:p w:rsidR="001523F7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1523F7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1523F7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1523F7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1523F7" w:rsidRPr="001523F7" w:rsidRDefault="001523F7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Pr="001523F7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Таблица 6. Планиметр……№….. </w:t>
      </w:r>
      <w:r>
        <w:rPr>
          <w:rFonts w:ascii="Times New Roman" w:hAnsi="Times New Roman" w:cs="Times New Roman"/>
          <w:sz w:val="28"/>
          <w:szCs w:val="28"/>
          <w:lang w:val="en-US"/>
        </w:rPr>
        <w:t>R = 135,0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</w:pPr>
      <w:r>
        <w:rPr>
          <w:lang w:val="en-US"/>
        </w:rPr>
        <w:fldChar w:fldCharType="begin"/>
      </w:r>
      <w:r>
        <w:rPr>
          <w:lang w:val="en-US"/>
        </w:rPr>
        <w:instrText xml:space="preserve"> LINK Excel.Sheet.12 C:\\Users\\Admin\\Desktop\\пнлнр.xlsx Лист1!R2C2:R37C10 \a \f 4 \h  \* MERGEFORMAT </w:instrText>
      </w:r>
      <w:r>
        <w:rPr>
          <w:lang w:val="en-US"/>
        </w:rPr>
        <w:fldChar w:fldCharType="separate"/>
      </w:r>
    </w:p>
    <w:tbl>
      <w:tblPr>
        <w:tblW w:w="9074" w:type="dxa"/>
        <w:tblLook w:val="04A0" w:firstRow="1" w:lastRow="0" w:firstColumn="1" w:lastColumn="0" w:noHBand="0" w:noVBand="1"/>
      </w:tblPr>
      <w:tblGrid>
        <w:gridCol w:w="635"/>
        <w:gridCol w:w="1073"/>
        <w:gridCol w:w="905"/>
        <w:gridCol w:w="951"/>
        <w:gridCol w:w="999"/>
        <w:gridCol w:w="1165"/>
        <w:gridCol w:w="1165"/>
        <w:gridCol w:w="1016"/>
        <w:gridCol w:w="1165"/>
      </w:tblGrid>
      <w:tr w:rsidR="00A10D2B" w:rsidRPr="00A10D2B" w:rsidTr="00A10D2B">
        <w:trPr>
          <w:trHeight w:val="1529"/>
        </w:trPr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r w:rsidRPr="00A10D2B">
              <w:t xml:space="preserve">№ </w:t>
            </w:r>
            <w:proofErr w:type="gramStart"/>
            <w:r w:rsidRPr="00A10D2B">
              <w:t>сек-</w:t>
            </w:r>
            <w:proofErr w:type="spellStart"/>
            <w:r w:rsidRPr="00A10D2B">
              <w:t>ции</w:t>
            </w:r>
            <w:proofErr w:type="spellEnd"/>
            <w:proofErr w:type="gramEnd"/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roofErr w:type="gramStart"/>
            <w:r w:rsidRPr="00A10D2B">
              <w:t>Обоз-</w:t>
            </w:r>
            <w:proofErr w:type="spellStart"/>
            <w:r w:rsidRPr="00A10D2B">
              <w:t>начения</w:t>
            </w:r>
            <w:proofErr w:type="spellEnd"/>
            <w:proofErr w:type="gramEnd"/>
            <w:r w:rsidRPr="00A10D2B">
              <w:t xml:space="preserve"> секций  a и b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r w:rsidRPr="00A10D2B">
              <w:t xml:space="preserve">Отсчет по </w:t>
            </w:r>
            <w:proofErr w:type="spellStart"/>
            <w:proofErr w:type="gramStart"/>
            <w:r w:rsidRPr="00A10D2B">
              <w:t>ро</w:t>
            </w:r>
            <w:proofErr w:type="spellEnd"/>
            <w:r w:rsidRPr="00A10D2B">
              <w:t>-лику</w:t>
            </w:r>
            <w:proofErr w:type="gramEnd"/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roofErr w:type="gramStart"/>
            <w:r w:rsidRPr="00A10D2B">
              <w:t>Раз-</w:t>
            </w:r>
            <w:proofErr w:type="spellStart"/>
            <w:r w:rsidRPr="00A10D2B">
              <w:t>ность</w:t>
            </w:r>
            <w:proofErr w:type="spellEnd"/>
            <w:proofErr w:type="gramEnd"/>
            <w:r w:rsidRPr="00A10D2B">
              <w:t xml:space="preserve"> </w:t>
            </w:r>
            <w:proofErr w:type="spellStart"/>
            <w:r w:rsidRPr="00A10D2B">
              <w:t>отсче-тов</w:t>
            </w:r>
            <w:proofErr w:type="spellEnd"/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roofErr w:type="gramStart"/>
            <w:r w:rsidRPr="00A10D2B">
              <w:t>Сред-нее</w:t>
            </w:r>
            <w:proofErr w:type="gramEnd"/>
            <w:r w:rsidRPr="00A10D2B">
              <w:t xml:space="preserve"> из разнос-</w:t>
            </w:r>
            <w:proofErr w:type="spellStart"/>
            <w:r w:rsidRPr="00A10D2B">
              <w:t>тей</w:t>
            </w:r>
            <w:proofErr w:type="spellEnd"/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r w:rsidRPr="00A10D2B">
              <w:t xml:space="preserve">Площадь в </w:t>
            </w:r>
            <w:proofErr w:type="gramStart"/>
            <w:r w:rsidRPr="00A10D2B">
              <w:t>деле-</w:t>
            </w:r>
            <w:proofErr w:type="spellStart"/>
            <w:r w:rsidRPr="00A10D2B">
              <w:t>ниях</w:t>
            </w:r>
            <w:proofErr w:type="spellEnd"/>
            <w:proofErr w:type="gramEnd"/>
            <w:r w:rsidRPr="00A10D2B">
              <w:t xml:space="preserve"> </w:t>
            </w:r>
            <w:proofErr w:type="spellStart"/>
            <w:r w:rsidRPr="00A10D2B">
              <w:t>плани</w:t>
            </w:r>
            <w:proofErr w:type="spellEnd"/>
            <w:r w:rsidRPr="00A10D2B">
              <w:t>-метра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r w:rsidRPr="00A10D2B">
              <w:t xml:space="preserve">Площадь целых </w:t>
            </w:r>
            <w:proofErr w:type="spellStart"/>
            <w:proofErr w:type="gramStart"/>
            <w:r w:rsidRPr="00A10D2B">
              <w:t>квадра-тов</w:t>
            </w:r>
            <w:proofErr w:type="spellEnd"/>
            <w:proofErr w:type="gramEnd"/>
            <w:r w:rsidRPr="00A10D2B">
              <w:t>, га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r w:rsidRPr="00A10D2B">
              <w:t xml:space="preserve">Цена </w:t>
            </w:r>
            <w:proofErr w:type="gramStart"/>
            <w:r w:rsidRPr="00A10D2B">
              <w:t>де-</w:t>
            </w:r>
            <w:proofErr w:type="spellStart"/>
            <w:r w:rsidRPr="00A10D2B">
              <w:t>ления</w:t>
            </w:r>
            <w:proofErr w:type="spellEnd"/>
            <w:proofErr w:type="gramEnd"/>
            <w:r w:rsidRPr="00A10D2B">
              <w:t xml:space="preserve"> </w:t>
            </w:r>
            <w:proofErr w:type="spellStart"/>
            <w:r w:rsidRPr="00A10D2B">
              <w:t>плани</w:t>
            </w:r>
            <w:proofErr w:type="spellEnd"/>
            <w:r w:rsidRPr="00A10D2B">
              <w:t>-метра, га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r w:rsidRPr="00A10D2B">
              <w:t xml:space="preserve">Площадь секции, </w:t>
            </w:r>
            <w:proofErr w:type="gramStart"/>
            <w:r w:rsidRPr="00A10D2B">
              <w:t>га</w:t>
            </w:r>
            <w:proofErr w:type="gramEnd"/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a1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ПП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1618,8</w:t>
            </w:r>
          </w:p>
        </w:tc>
        <w:tc>
          <w:tcPr>
            <w:tcW w:w="116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400</w:t>
            </w:r>
          </w:p>
        </w:tc>
        <w:tc>
          <w:tcPr>
            <w:tcW w:w="101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0,08063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1215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1618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1619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2833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1620</w:t>
            </w: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0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4453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130,52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ПЛ</w:t>
            </w:r>
            <w:proofErr w:type="gramEnd"/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6883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1617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1618,5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8500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1620</w:t>
            </w: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31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0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120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16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ПП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7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1319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3342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3341,5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4661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3341</w:t>
            </w: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8002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3342,2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-269,49</w:t>
            </w:r>
          </w:p>
        </w:tc>
      </w:tr>
      <w:tr w:rsidR="00A10D2B" w:rsidRPr="00A10D2B" w:rsidTr="00A10D2B">
        <w:trPr>
          <w:trHeight w:val="31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b1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ПЛ</w:t>
            </w:r>
            <w:proofErr w:type="gramEnd"/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4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9211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8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2556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3345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8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5897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3341</w:t>
            </w: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a1 + b1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4961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400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ПП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1847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8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2825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1847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1845,5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0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4672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1844</w:t>
            </w: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56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6516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148,96</w:t>
            </w:r>
          </w:p>
        </w:tc>
      </w:tr>
      <w:tr w:rsidR="00A10D2B" w:rsidRPr="00A10D2B" w:rsidTr="00A10D2B">
        <w:trPr>
          <w:trHeight w:val="27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a2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ПЛ</w:t>
            </w:r>
            <w:proofErr w:type="gramEnd"/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7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730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271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2580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1850</w:t>
            </w:r>
          </w:p>
        </w:tc>
        <w:tc>
          <w:tcPr>
            <w:tcW w:w="99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1848,5</w:t>
            </w: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01"/>
        </w:trPr>
        <w:tc>
          <w:tcPr>
            <w:tcW w:w="63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4427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1847</w:t>
            </w:r>
          </w:p>
        </w:tc>
        <w:tc>
          <w:tcPr>
            <w:tcW w:w="99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0,08065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ПП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4410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3114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7524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3112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b2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636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-251,06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ПЛ</w:t>
            </w:r>
            <w:proofErr w:type="gramEnd"/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2417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3111</w:t>
            </w:r>
          </w:p>
        </w:tc>
        <w:tc>
          <w:tcPr>
            <w:tcW w:w="99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3113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5528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3115</w:t>
            </w:r>
          </w:p>
        </w:tc>
        <w:tc>
          <w:tcPr>
            <w:tcW w:w="99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0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8643</w:t>
            </w:r>
          </w:p>
        </w:tc>
        <w:tc>
          <w:tcPr>
            <w:tcW w:w="95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</w:tr>
      <w:tr w:rsidR="00A10D2B" w:rsidRPr="00A10D2B" w:rsidTr="00A10D2B">
        <w:trPr>
          <w:trHeight w:val="377"/>
        </w:trPr>
        <w:tc>
          <w:tcPr>
            <w:tcW w:w="6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 </w:t>
            </w:r>
          </w:p>
        </w:tc>
        <w:tc>
          <w:tcPr>
            <w:tcW w:w="10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a2  + b </w:t>
            </w:r>
          </w:p>
        </w:tc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4960</w:t>
            </w:r>
          </w:p>
        </w:tc>
        <w:tc>
          <w:tcPr>
            <w:tcW w:w="11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 </w:t>
            </w:r>
          </w:p>
        </w:tc>
        <w:tc>
          <w:tcPr>
            <w:tcW w:w="116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A10D2B">
              <w:rPr>
                <w:rFonts w:ascii="Times New Roman" w:hAnsi="Times New Roman" w:cs="Times New Roman"/>
                <w:sz w:val="24"/>
                <w:szCs w:val="28"/>
              </w:rPr>
              <w:t>400,02</w:t>
            </w:r>
          </w:p>
        </w:tc>
      </w:tr>
    </w:tbl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  <w:lang w:val="en-US"/>
        </w:rPr>
        <w:fldChar w:fldCharType="end"/>
      </w:r>
      <w:r>
        <w:rPr>
          <w:rFonts w:ascii="Times New Roman" w:eastAsia="Fd491142-Identity-H" w:hAnsi="Times New Roman" w:cs="Times New Roman"/>
          <w:sz w:val="28"/>
          <w:szCs w:val="28"/>
        </w:rPr>
        <w:t>Продолжение таблицы 6</w:t>
      </w:r>
    </w:p>
    <w:tbl>
      <w:tblPr>
        <w:tblpPr w:leftFromText="180" w:rightFromText="180" w:vertAnchor="text" w:horzAnchor="margin" w:tblpY="106"/>
        <w:tblW w:w="9252" w:type="dxa"/>
        <w:tblLook w:val="04A0" w:firstRow="1" w:lastRow="0" w:firstColumn="1" w:lastColumn="0" w:noHBand="0" w:noVBand="1"/>
      </w:tblPr>
      <w:tblGrid>
        <w:gridCol w:w="713"/>
        <w:gridCol w:w="1052"/>
        <w:gridCol w:w="1016"/>
        <w:gridCol w:w="1016"/>
        <w:gridCol w:w="1016"/>
        <w:gridCol w:w="1141"/>
        <w:gridCol w:w="1141"/>
        <w:gridCol w:w="1016"/>
        <w:gridCol w:w="1141"/>
      </w:tblGrid>
      <w:tr w:rsidR="00A10D2B" w:rsidRPr="00A10D2B" w:rsidTr="003C4C8E">
        <w:trPr>
          <w:trHeight w:val="532"/>
        </w:trPr>
        <w:tc>
          <w:tcPr>
            <w:tcW w:w="7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5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101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4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14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101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141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</w:tr>
      <w:tr w:rsidR="00A10D2B" w:rsidRPr="00A10D2B" w:rsidTr="003C4C8E">
        <w:trPr>
          <w:trHeight w:val="532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ПП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833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2065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2065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19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2898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2065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26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a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  <w:t>3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4963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2066,2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166,68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ПЛ</w:t>
            </w:r>
            <w:proofErr w:type="gramEnd"/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8219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2069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2067,5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0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288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2066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69"/>
        </w:trPr>
        <w:tc>
          <w:tcPr>
            <w:tcW w:w="71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2354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0,08067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62"/>
        </w:trPr>
        <w:tc>
          <w:tcPr>
            <w:tcW w:w="71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ПП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83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4475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1654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1654,5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6129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1653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b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  <w:t>3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7782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1652,5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(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133,31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)</w:t>
            </w:r>
          </w:p>
        </w:tc>
      </w:tr>
      <w:tr w:rsidR="00A10D2B" w:rsidRPr="00A10D2B" w:rsidTr="003C4C8E">
        <w:trPr>
          <w:trHeight w:val="447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ПЛ</w:t>
            </w:r>
            <w:proofErr w:type="gramEnd"/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41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5421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1652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1651,5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05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7073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1651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05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8724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62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a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  <w:t>3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 xml:space="preserve">+  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b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  <w:t>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3718,7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299,99</w:t>
            </w:r>
          </w:p>
        </w:tc>
      </w:tr>
      <w:tr w:rsidR="00A10D2B" w:rsidRPr="00A10D2B" w:rsidTr="003C4C8E">
        <w:trPr>
          <w:trHeight w:val="532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ПП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05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1435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1522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1523,5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26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2957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1525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62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a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vertAlign w:val="subscript"/>
                <w:lang w:val="en-US" w:eastAsia="ru-RU"/>
              </w:rPr>
              <w:t>4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4482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123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,00</w:t>
            </w:r>
          </w:p>
        </w:tc>
      </w:tr>
      <w:tr w:rsidR="00A10D2B" w:rsidRPr="00A10D2B" w:rsidTr="003C4C8E">
        <w:trPr>
          <w:trHeight w:val="383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ПЛ</w:t>
            </w:r>
            <w:proofErr w:type="gramEnd"/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83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2417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1524</w:t>
            </w:r>
          </w:p>
        </w:tc>
        <w:tc>
          <w:tcPr>
            <w:tcW w:w="101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1524,5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383"/>
        </w:trPr>
        <w:tc>
          <w:tcPr>
            <w:tcW w:w="71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3941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1525</w:t>
            </w:r>
          </w:p>
        </w:tc>
        <w:tc>
          <w:tcPr>
            <w:tcW w:w="10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426"/>
        </w:trPr>
        <w:tc>
          <w:tcPr>
            <w:tcW w:w="71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5466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300 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0,08067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A10D2B" w:rsidTr="003C4C8E">
        <w:trPr>
          <w:trHeight w:val="532"/>
        </w:trPr>
        <w:tc>
          <w:tcPr>
            <w:tcW w:w="713" w:type="dxa"/>
            <w:vMerge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ПП</w:t>
            </w:r>
          </w:p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5466</w:t>
            </w:r>
          </w:p>
        </w:tc>
        <w:tc>
          <w:tcPr>
            <w:tcW w:w="1016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4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</w:tbl>
    <w:p w:rsidR="00A10D2B" w:rsidRPr="00A10D2B" w:rsidRDefault="00A10D2B" w:rsidP="00A10D2B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Fd491142-Identity-H" w:hAnsi="Times New Roman" w:cs="Times New Roman"/>
          <w:sz w:val="24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Продолжение таблицы 6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tbl>
      <w:tblPr>
        <w:tblW w:w="9341" w:type="dxa"/>
        <w:tblInd w:w="93" w:type="dxa"/>
        <w:tblLook w:val="04A0" w:firstRow="1" w:lastRow="0" w:firstColumn="1" w:lastColumn="0" w:noHBand="0" w:noVBand="1"/>
      </w:tblPr>
      <w:tblGrid>
        <w:gridCol w:w="992"/>
        <w:gridCol w:w="1026"/>
        <w:gridCol w:w="992"/>
        <w:gridCol w:w="992"/>
        <w:gridCol w:w="992"/>
        <w:gridCol w:w="1152"/>
        <w:gridCol w:w="1137"/>
        <w:gridCol w:w="996"/>
        <w:gridCol w:w="1114"/>
      </w:tblGrid>
      <w:tr w:rsidR="00A10D2B" w:rsidRPr="00080DF0" w:rsidTr="003C4C8E">
        <w:trPr>
          <w:trHeight w:val="381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9</w:t>
            </w:r>
          </w:p>
        </w:tc>
      </w:tr>
      <w:tr w:rsidR="00A10D2B" w:rsidRPr="00080DF0" w:rsidTr="003C4C8E">
        <w:trPr>
          <w:trHeight w:val="381"/>
        </w:trPr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ПП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1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27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026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27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229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1408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2196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2194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305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3604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32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b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vertAlign w:val="subscript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5796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(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177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,00)</w:t>
            </w:r>
          </w:p>
        </w:tc>
      </w:tr>
      <w:tr w:rsidR="00A10D2B" w:rsidRPr="00080DF0" w:rsidTr="003C4C8E">
        <w:trPr>
          <w:trHeight w:val="32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</w:pPr>
            <w:proofErr w:type="gramStart"/>
            <w:r w:rsidRPr="00A10D2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8"/>
                <w:lang w:eastAsia="ru-RU"/>
              </w:rPr>
              <w:t>ПЛ</w:t>
            </w:r>
            <w:proofErr w:type="gramEnd"/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320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4410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2192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2192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335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6602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2192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259"/>
        </w:trPr>
        <w:tc>
          <w:tcPr>
            <w:tcW w:w="9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8794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</w:tr>
      <w:tr w:rsidR="00A10D2B" w:rsidRPr="00080DF0" w:rsidTr="003C4C8E">
        <w:trPr>
          <w:trHeight w:val="274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vertAlign w:val="subscript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a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vertAlign w:val="subscript"/>
                <w:lang w:val="en-US" w:eastAsia="ru-RU"/>
              </w:rPr>
              <w:t>4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lang w:val="en-US" w:eastAsia="ru-RU"/>
              </w:rPr>
              <w:t>+b</w:t>
            </w:r>
            <w:r w:rsidRPr="00A10D2B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8"/>
                <w:vertAlign w:val="subscript"/>
                <w:lang w:val="en-US" w:eastAsia="ru-RU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3717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 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300</w:t>
            </w:r>
          </w:p>
        </w:tc>
      </w:tr>
      <w:tr w:rsidR="00A10D2B" w:rsidRPr="00080DF0" w:rsidTr="003C4C8E">
        <w:trPr>
          <w:trHeight w:val="564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Сумма площадей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7056</w:t>
            </w: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val="en-US" w:eastAsia="ru-RU"/>
              </w:rPr>
              <w:t>,0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Среднее значение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0,08066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569,16</w:t>
            </w:r>
          </w:p>
        </w:tc>
      </w:tr>
      <w:tr w:rsidR="00A10D2B" w:rsidRPr="00080DF0" w:rsidTr="003C4C8E">
        <w:trPr>
          <w:trHeight w:val="3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Площадь</w:t>
            </w:r>
          </w:p>
        </w:tc>
        <w:tc>
          <w:tcPr>
            <w:tcW w:w="2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целых    квадратов</w:t>
            </w:r>
          </w:p>
        </w:tc>
        <w:tc>
          <w:tcPr>
            <w:tcW w:w="11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500</w:t>
            </w:r>
          </w:p>
        </w:tc>
      </w:tr>
      <w:tr w:rsidR="00A10D2B" w:rsidRPr="00080DF0" w:rsidTr="003C4C8E">
        <w:trPr>
          <w:trHeight w:val="320"/>
        </w:trPr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</w:p>
        </w:tc>
        <w:tc>
          <w:tcPr>
            <w:tcW w:w="323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Площадь землепользования</w:t>
            </w:r>
          </w:p>
        </w:tc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0D2B" w:rsidRPr="00A10D2B" w:rsidRDefault="00A10D2B" w:rsidP="00A10D2B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A10D2B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1069,16</w:t>
            </w:r>
          </w:p>
        </w:tc>
      </w:tr>
    </w:tbl>
    <w:p w:rsidR="00A10D2B" w:rsidRPr="00080DF0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  <w:lang w:val="en-US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Контроль: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>1)  7056*0,08066 = 569,17 га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 xml:space="preserve">2)   </w:t>
      </w:r>
      <m:oMath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Fd491142-Identity-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  <w:lang w:val="en-US"/>
                  </w:rPr>
                  <m:t>p</m:t>
                </m:r>
              </m:e>
              <m:sub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max</m:t>
                </m:r>
              </m:sub>
            </m:sSub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-</m:t>
            </m:r>
            <m:sSub>
              <m:sSubPr>
                <m:ctrlPr>
                  <w:rPr>
                    <w:rFonts w:ascii="Cambria Math" w:eastAsia="Fd491142-Identity-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p</m:t>
                </m:r>
              </m:e>
              <m:sub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min</m:t>
                </m:r>
              </m:sub>
            </m:sSub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p</m:t>
            </m:r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0.08071-0.08063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0.08066</m:t>
            </m:r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1080</m:t>
            </m:r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&lt;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400</m:t>
            </m:r>
          </m:den>
        </m:f>
      </m:oMath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491142-Identity-H" w:hAnsi="Times New Roman" w:cs="Times New Roman"/>
          <w:sz w:val="28"/>
          <w:szCs w:val="28"/>
        </w:rPr>
        <w:t xml:space="preserve">3)   </w:t>
      </w:r>
      <m:oMath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Fd491142-Identity-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(</m:t>
                </m:r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  <w:lang w:val="en-US"/>
                  </w:rPr>
                  <m:t>a</m:t>
                </m:r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+</m:t>
                </m:r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  <w:lang w:val="en-US"/>
                  </w:rPr>
                  <m:t>b</m:t>
                </m:r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)</m:t>
                </m:r>
              </m:e>
              <m:sub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max</m:t>
                </m:r>
              </m:sub>
            </m:sSub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-</m:t>
            </m:r>
            <m:sSub>
              <m:sSubPr>
                <m:ctrlPr>
                  <w:rPr>
                    <w:rFonts w:ascii="Cambria Math" w:eastAsia="Fd491142-Identity-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(a+b)</m:t>
                </m:r>
              </m:e>
              <m:sub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min</m:t>
                </m:r>
              </m:sub>
            </m:sSub>
          </m:num>
          <m:den>
            <m:sSub>
              <m:sSubPr>
                <m:ctrlPr>
                  <w:rPr>
                    <w:rFonts w:ascii="Cambria Math" w:eastAsia="Fd491142-Identity-H" w:hAnsi="Cambria Math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(a+b)</m:t>
                </m:r>
              </m:e>
              <m:sub>
                <m:r>
                  <w:rPr>
                    <w:rFonts w:ascii="Cambria Math" w:eastAsia="Fd491142-Identity-H" w:hAnsi="Cambria Math" w:cs="Times New Roman"/>
                    <w:sz w:val="32"/>
                    <w:szCs w:val="32"/>
                  </w:rPr>
                  <m:t>ср</m:t>
                </m:r>
              </m:sub>
            </m:sSub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=</m:t>
        </m:r>
        <m:r>
          <w:rPr>
            <w:rFonts w:ascii="Cambria Math" w:eastAsia="Fd491142-Identity-H" w:hAnsi="Cambria Math" w:cs="Times New Roman"/>
            <w:sz w:val="32"/>
            <w:szCs w:val="32"/>
            <w:lang w:val="kk-KZ"/>
          </w:rPr>
          <m:t xml:space="preserve"> 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  <w:lang w:val="kk-KZ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  <w:lang w:val="kk-KZ"/>
              </w:rPr>
              <m:t>3718,7-3717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  <w:lang w:val="kk-KZ"/>
              </w:rPr>
              <m:t>3718</m:t>
            </m:r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1.7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3718</m:t>
            </m:r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=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2200</m:t>
            </m:r>
          </m:den>
        </m:f>
        <m:r>
          <w:rPr>
            <w:rFonts w:ascii="Cambria Math" w:eastAsia="Fd491142-Identity-H" w:hAnsi="Cambria Math" w:cs="Times New Roman"/>
            <w:sz w:val="32"/>
            <w:szCs w:val="32"/>
          </w:rPr>
          <m:t>&lt;</m:t>
        </m:r>
        <m:f>
          <m:fPr>
            <m:ctrlPr>
              <w:rPr>
                <w:rFonts w:ascii="Cambria Math" w:eastAsia="Fd491142-Identity-H" w:hAnsi="Cambria Math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1</m:t>
            </m:r>
          </m:num>
          <m:den>
            <m:r>
              <w:rPr>
                <w:rFonts w:ascii="Cambria Math" w:eastAsia="Fd491142-Identity-H" w:hAnsi="Cambria Math" w:cs="Times New Roman"/>
                <w:sz w:val="32"/>
                <w:szCs w:val="32"/>
              </w:rPr>
              <m:t>400</m:t>
            </m:r>
          </m:den>
        </m:f>
      </m:oMath>
    </w:p>
    <w:p w:rsidR="001523F7" w:rsidRDefault="001523F7" w:rsidP="001523F7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Fd491142-Identity-H" w:hAnsi="Times New Roman" w:cs="Times New Roman"/>
          <w:i/>
          <w:sz w:val="28"/>
          <w:szCs w:val="28"/>
        </w:rPr>
      </w:pP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  <w:proofErr w:type="gramStart"/>
      <w:r>
        <w:rPr>
          <w:rFonts w:ascii="Times New Roman" w:eastAsia="Fd491142-Identity-H" w:hAnsi="Times New Roman" w:cs="Times New Roman"/>
          <w:sz w:val="28"/>
          <w:szCs w:val="28"/>
        </w:rPr>
        <w:t xml:space="preserve">Если в некоторых секциях, например, в секции 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2 </w:t>
      </w:r>
      <w:r>
        <w:rPr>
          <w:rFonts w:ascii="Times New Roman" w:eastAsia="Fd491142-Identity-H" w:hAnsi="Times New Roman" w:cs="Times New Roman"/>
          <w:sz w:val="28"/>
          <w:szCs w:val="28"/>
        </w:rPr>
        <w:t>(рис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>унок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20) межевые знаки границы землепользования имеют вычисленные значения координат, или эти координаты целесообразно измерить на плане, то площади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и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вычисляют по координатам точек с точным контролем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>+</m:t>
        </m:r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b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>=</m:t>
        </m:r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2</m:t>
            </m:r>
          </m:sub>
        </m:sSub>
        <m:r>
          <w:rPr>
            <w:rFonts w:ascii="Cambria Math" w:eastAsia="Fd257357-Identity-H" w:hAnsi="Cambria Math" w:cs="Times New Roman"/>
            <w:sz w:val="28"/>
            <w:szCs w:val="28"/>
          </w:rPr>
          <m:t xml:space="preserve">. </m:t>
        </m:r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При этом площадь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вычисляют по координатам точек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с, </w:t>
      </w:r>
      <w:r>
        <w:rPr>
          <w:rFonts w:ascii="Times New Roman" w:eastAsia="Fd749236-Identity-H" w:hAnsi="Times New Roman" w:cs="Times New Roman"/>
          <w:i/>
          <w:sz w:val="28"/>
          <w:szCs w:val="28"/>
        </w:rPr>
        <w:t xml:space="preserve">d,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6, </w:t>
      </w:r>
      <w:r>
        <w:rPr>
          <w:rFonts w:ascii="Times New Roman" w:eastAsia="Fd333770-Identity-H" w:hAnsi="Times New Roman" w:cs="Times New Roman"/>
          <w:i/>
          <w:sz w:val="28"/>
          <w:szCs w:val="28"/>
        </w:rPr>
        <w:t xml:space="preserve">7, </w:t>
      </w:r>
      <w:r>
        <w:rPr>
          <w:rFonts w:ascii="Times New Roman" w:eastAsia="Fd257357-Identity-H" w:hAnsi="Times New Roman" w:cs="Times New Roman"/>
          <w:i/>
          <w:sz w:val="28"/>
          <w:szCs w:val="28"/>
        </w:rPr>
        <w:t xml:space="preserve">8, </w:t>
      </w:r>
      <w:r>
        <w:rPr>
          <w:rFonts w:ascii="Times New Roman" w:eastAsia="Fd759749-Identity-H" w:hAnsi="Times New Roman" w:cs="Times New Roman"/>
          <w:i/>
          <w:sz w:val="28"/>
          <w:szCs w:val="28"/>
        </w:rPr>
        <w:t xml:space="preserve">9,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>е, с,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 а площадь </w:t>
      </w:r>
      <m:oMath>
        <m:sSub>
          <m:sSubPr>
            <m:ctrlPr>
              <w:rPr>
                <w:rFonts w:ascii="Cambria Math" w:eastAsia="Fd257357-Identity-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="Fd257357-Identity-H" w:hAnsi="Cambria Math" w:cs="Times New Roman"/>
                <w:sz w:val="28"/>
                <w:szCs w:val="28"/>
              </w:rPr>
              <m:t>P</m:t>
            </m:r>
          </m:e>
          <m:sub>
            <m:sSub>
              <m:sSubPr>
                <m:ctrlPr>
                  <w:rPr>
                    <w:rFonts w:ascii="Cambria Math" w:eastAsia="Fd257357-Identity-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a</m:t>
                </m:r>
              </m:e>
              <m:sub>
                <m:r>
                  <w:rPr>
                    <w:rFonts w:ascii="Cambria Math" w:eastAsia="Fd257357-Identity-H" w:hAnsi="Cambria Math" w:cs="Times New Roman"/>
                    <w:sz w:val="28"/>
                    <w:szCs w:val="28"/>
                  </w:rPr>
                  <m:t>2</m:t>
                </m:r>
              </m:sub>
            </m:sSub>
          </m:sub>
        </m:sSub>
      </m:oMath>
      <w:r>
        <w:rPr>
          <w:rFonts w:ascii="Times New Roman" w:eastAsia="Fd491142-Identity-H" w:hAnsi="Times New Roman" w:cs="Times New Roman"/>
          <w:sz w:val="28"/>
          <w:szCs w:val="28"/>
        </w:rPr>
        <w:t xml:space="preserve"> -</w:t>
      </w:r>
      <w:r w:rsidR="001523F7">
        <w:rPr>
          <w:rFonts w:ascii="Times New Roman" w:eastAsia="Fd491142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491142-Identity-H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eastAsia="Fd491142-Identity-H" w:hAnsi="Times New Roman" w:cs="Times New Roman"/>
          <w:sz w:val="28"/>
          <w:szCs w:val="28"/>
        </w:rPr>
        <w:t xml:space="preserve"> координатам точек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d, </w:t>
      </w:r>
      <w:r>
        <w:rPr>
          <w:rFonts w:ascii="Times New Roman" w:eastAsia="Fd491142-Identity-H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 xml:space="preserve">g, </w:t>
      </w:r>
      <w:r>
        <w:rPr>
          <w:rFonts w:ascii="Times New Roman" w:eastAsia="Fd333770-Identity-H" w:hAnsi="Times New Roman" w:cs="Times New Roman"/>
          <w:i/>
          <w:sz w:val="28"/>
          <w:szCs w:val="28"/>
        </w:rPr>
        <w:t xml:space="preserve">i,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е, </w:t>
      </w:r>
      <w:r>
        <w:rPr>
          <w:rFonts w:ascii="Times New Roman" w:eastAsia="Fd759749-Identity-H" w:hAnsi="Times New Roman" w:cs="Times New Roman"/>
          <w:i/>
          <w:sz w:val="28"/>
          <w:szCs w:val="28"/>
        </w:rPr>
        <w:t xml:space="preserve">9, 8, </w:t>
      </w:r>
      <w:r>
        <w:rPr>
          <w:rFonts w:ascii="Times New Roman" w:eastAsia="Fd333770-Identity-H" w:hAnsi="Times New Roman" w:cs="Times New Roman"/>
          <w:i/>
          <w:sz w:val="28"/>
          <w:szCs w:val="28"/>
        </w:rPr>
        <w:t xml:space="preserve">7,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6, d. </w:t>
      </w:r>
      <w:r>
        <w:rPr>
          <w:rFonts w:ascii="Times New Roman" w:eastAsia="Fd491142-Identity-H" w:hAnsi="Times New Roman" w:cs="Times New Roman"/>
          <w:sz w:val="28"/>
          <w:szCs w:val="28"/>
        </w:rPr>
        <w:t xml:space="preserve">Конечно, для точек 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с, </w:t>
      </w:r>
      <w:r>
        <w:rPr>
          <w:rFonts w:ascii="Times New Roman" w:eastAsia="Fd491142-Identity-H" w:hAnsi="Times New Roman" w:cs="Times New Roman"/>
          <w:i/>
          <w:sz w:val="28"/>
          <w:szCs w:val="28"/>
          <w:lang w:val="en-US"/>
        </w:rPr>
        <w:t>f</w:t>
      </w:r>
      <w:r>
        <w:rPr>
          <w:rFonts w:ascii="Times New Roman" w:eastAsia="Fd491142-Identity-H" w:hAnsi="Times New Roman" w:cs="Times New Roman"/>
          <w:i/>
          <w:sz w:val="28"/>
          <w:szCs w:val="28"/>
        </w:rPr>
        <w:t xml:space="preserve">, 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>g,</w:t>
      </w:r>
      <w:r>
        <w:rPr>
          <w:rFonts w:ascii="Fd77494-Identity-H" w:hAnsi="Fd77494-Identity-H" w:cs="Fd77494-Identity-H"/>
          <w:sz w:val="34"/>
          <w:szCs w:val="34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координаты принимают согласно подписям координатной сетки, для точки </w:t>
      </w:r>
      <w:r>
        <w:rPr>
          <w:rFonts w:ascii="Times New Roman" w:eastAsia="Fd759749-Identity-H" w:hAnsi="Times New Roman" w:cs="Times New Roman"/>
          <w:i/>
          <w:sz w:val="28"/>
          <w:szCs w:val="28"/>
        </w:rPr>
        <w:t>d</w:t>
      </w:r>
      <w:r>
        <w:rPr>
          <w:rFonts w:ascii="Times New Roman" w:eastAsia="Fd759749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по плану измеряют только ординату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),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а для точки </w:t>
      </w:r>
      <w:r>
        <w:rPr>
          <w:rFonts w:ascii="Times New Roman" w:eastAsia="Fd759746-Identity-H" w:hAnsi="Times New Roman" w:cs="Times New Roman"/>
          <w:i/>
          <w:sz w:val="28"/>
          <w:szCs w:val="28"/>
        </w:rPr>
        <w:t>е</w:t>
      </w:r>
      <w:r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только абсциссу </w:t>
      </w:r>
      <w:r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i/>
          <w:sz w:val="28"/>
          <w:szCs w:val="28"/>
        </w:rPr>
        <w:t>х</w:t>
      </w:r>
      <w:r>
        <w:rPr>
          <w:rFonts w:ascii="Times New Roman" w:eastAsia="Fd257357-Identity-H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но абсциссу для точки </w:t>
      </w:r>
      <w:r>
        <w:rPr>
          <w:rFonts w:ascii="Times New Roman" w:eastAsia="Fd704119-Identity-H" w:hAnsi="Times New Roman" w:cs="Times New Roman"/>
          <w:i/>
          <w:sz w:val="28"/>
          <w:szCs w:val="28"/>
        </w:rPr>
        <w:t>d</w:t>
      </w:r>
      <w:r>
        <w:rPr>
          <w:rFonts w:ascii="Times New Roman" w:eastAsia="Fd704119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и ординату для точки 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>принимают согласно подписям координатной сетки.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 xml:space="preserve">Чтобы не допустить грубой ошибки при подсчете по формуле </w:t>
      </w:r>
      <w:r>
        <w:rPr>
          <w:rFonts w:ascii="Times New Roman" w:hAnsi="Times New Roman" w:cs="Times New Roman"/>
          <w:sz w:val="28"/>
          <w:szCs w:val="28"/>
        </w:rPr>
        <w:t xml:space="preserve">(125)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площади </w:t>
      </w:r>
      <w:proofErr w:type="gramStart"/>
      <w:r w:rsidRPr="0051192D">
        <w:rPr>
          <w:rFonts w:ascii="Times New Roman" w:hAnsi="Times New Roman" w:cs="Times New Roman"/>
          <w:i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eastAsia="Fd257357-Identity-H" w:hAnsi="Times New Roman" w:cs="Times New Roman"/>
          <w:sz w:val="28"/>
          <w:szCs w:val="28"/>
        </w:rPr>
        <w:t>е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>ё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 проверяют обводом всей фигуры планиметром при положении полюса внутри фигуры, пользуясь формулой </w:t>
      </w:r>
      <w:r>
        <w:rPr>
          <w:rFonts w:ascii="Times New Roman" w:hAnsi="Times New Roman" w:cs="Times New Roman"/>
          <w:sz w:val="28"/>
          <w:szCs w:val="28"/>
        </w:rPr>
        <w:t xml:space="preserve">(110),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а </w:t>
      </w:r>
      <w:r>
        <w:rPr>
          <w:rFonts w:ascii="Times New Roman" w:eastAsia="Fd333770-Identity-H" w:hAnsi="Times New Roman" w:cs="Times New Roman"/>
          <w:i/>
          <w:sz w:val="28"/>
          <w:szCs w:val="28"/>
        </w:rPr>
        <w:t>р</w:t>
      </w:r>
      <w:r>
        <w:rPr>
          <w:rFonts w:ascii="Times New Roman" w:eastAsia="Fd333770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>принимают из результатов вычислений по формуле (126).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257357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lastRenderedPageBreak/>
        <w:t xml:space="preserve">Полученное расхождение площади будет зависеть от точности определения </w:t>
      </w:r>
      <w:proofErr w:type="spellStart"/>
      <w:r>
        <w:rPr>
          <w:rFonts w:ascii="Times New Roman" w:eastAsia="Fd759746-Identity-H" w:hAnsi="Times New Roman" w:cs="Times New Roman"/>
          <w:i/>
          <w:sz w:val="28"/>
          <w:szCs w:val="28"/>
          <w:lang w:val="en-US"/>
        </w:rPr>
        <w:t>u</w:t>
      </w:r>
      <w:r>
        <w:rPr>
          <w:rFonts w:ascii="Times New Roman" w:eastAsia="Fd759746-Identity-H" w:hAnsi="Times New Roman" w:cs="Times New Roman"/>
          <w:i/>
          <w:sz w:val="28"/>
          <w:szCs w:val="28"/>
          <w:vertAlign w:val="subscript"/>
          <w:lang w:val="en-US"/>
        </w:rPr>
        <w:t>c</w:t>
      </w:r>
      <w:proofErr w:type="spellEnd"/>
      <w:r w:rsidRPr="00D9432A">
        <w:rPr>
          <w:rFonts w:ascii="Times New Roman" w:eastAsia="Fd759746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и </w:t>
      </w:r>
      <w:proofErr w:type="spellStart"/>
      <w:r>
        <w:rPr>
          <w:rFonts w:ascii="Times New Roman" w:eastAsia="Fd257357-Identity-H" w:hAnsi="Times New Roman" w:cs="Times New Roman"/>
          <w:sz w:val="28"/>
          <w:szCs w:val="28"/>
        </w:rPr>
        <w:t>деф</w:t>
      </w:r>
      <w:proofErr w:type="spellEnd"/>
      <w:proofErr w:type="gramStart"/>
      <w:r>
        <w:rPr>
          <w:rFonts w:ascii="Times New Roman" w:eastAsia="Fd257357-Identity-H" w:hAnsi="Times New Roman" w:cs="Times New Roman"/>
          <w:sz w:val="28"/>
          <w:szCs w:val="28"/>
          <w:lang w:val="en-US"/>
        </w:rPr>
        <w:t>o</w:t>
      </w:r>
      <w:proofErr w:type="spellStart"/>
      <w:proofErr w:type="gramEnd"/>
      <w:r>
        <w:rPr>
          <w:rFonts w:ascii="Times New Roman" w:eastAsia="Fd257357-Identity-H" w:hAnsi="Times New Roman" w:cs="Times New Roman"/>
          <w:sz w:val="28"/>
          <w:szCs w:val="28"/>
        </w:rPr>
        <w:t>рмации</w:t>
      </w:r>
      <w:proofErr w:type="spellEnd"/>
      <w:r>
        <w:rPr>
          <w:rFonts w:ascii="Times New Roman" w:eastAsia="Fd257357-Identity-H" w:hAnsi="Times New Roman" w:cs="Times New Roman"/>
          <w:sz w:val="28"/>
          <w:szCs w:val="28"/>
        </w:rPr>
        <w:t xml:space="preserve"> бумаги плана и может быть допущено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 xml:space="preserve"> 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до </w:t>
      </w:r>
      <w:r>
        <w:rPr>
          <w:rFonts w:ascii="Times New Roman" w:hAnsi="Times New Roman" w:cs="Times New Roman"/>
          <w:sz w:val="28"/>
          <w:szCs w:val="28"/>
        </w:rPr>
        <w:t xml:space="preserve">0,2% </w:t>
      </w:r>
      <w:r>
        <w:rPr>
          <w:rFonts w:ascii="Times New Roman" w:eastAsia="Fd257357-Identity-H" w:hAnsi="Times New Roman" w:cs="Times New Roman"/>
          <w:sz w:val="28"/>
          <w:szCs w:val="28"/>
        </w:rPr>
        <w:t>от поверяемой площади.</w:t>
      </w:r>
    </w:p>
    <w:p w:rsidR="00A10D2B" w:rsidRDefault="00A10D2B" w:rsidP="00A10D2B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Fd491142-Identity-H" w:hAnsi="Times New Roman" w:cs="Times New Roman"/>
          <w:sz w:val="28"/>
          <w:szCs w:val="28"/>
        </w:rPr>
      </w:pPr>
      <w:r>
        <w:rPr>
          <w:rFonts w:ascii="Times New Roman" w:eastAsia="Fd257357-Identity-H" w:hAnsi="Times New Roman" w:cs="Times New Roman"/>
          <w:sz w:val="28"/>
          <w:szCs w:val="28"/>
        </w:rPr>
        <w:t>Приближ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>ё</w:t>
      </w:r>
      <w:r>
        <w:rPr>
          <w:rFonts w:ascii="Times New Roman" w:eastAsia="Fd257357-Identity-H" w:hAnsi="Times New Roman" w:cs="Times New Roman"/>
          <w:sz w:val="28"/>
          <w:szCs w:val="28"/>
        </w:rPr>
        <w:t>нный контроль вычисления площади обводом фигуры при положении полюса внутри е</w:t>
      </w:r>
      <w:r w:rsidR="001523F7">
        <w:rPr>
          <w:rFonts w:ascii="Times New Roman" w:eastAsia="Fd257357-Identity-H" w:hAnsi="Times New Roman" w:cs="Times New Roman"/>
          <w:sz w:val="28"/>
          <w:szCs w:val="28"/>
        </w:rPr>
        <w:t>ё</w:t>
      </w:r>
      <w:r>
        <w:rPr>
          <w:rFonts w:ascii="Times New Roman" w:eastAsia="Fd257357-Identity-H" w:hAnsi="Times New Roman" w:cs="Times New Roman"/>
          <w:sz w:val="28"/>
          <w:szCs w:val="28"/>
        </w:rPr>
        <w:t xml:space="preserve"> полезно выполнить и в том случае, когда поверяемая площадь вычислена по координатам точек. Цена деления планиметра в этом случае определяется обычным способом</w:t>
      </w:r>
      <w:bookmarkStart w:id="0" w:name="_GoBack"/>
      <w:bookmarkEnd w:id="0"/>
      <w:r>
        <w:rPr>
          <w:rFonts w:ascii="Times New Roman" w:eastAsia="Fd257357-Identity-H" w:hAnsi="Times New Roman" w:cs="Times New Roman"/>
          <w:sz w:val="28"/>
          <w:szCs w:val="28"/>
        </w:rPr>
        <w:t>.</w:t>
      </w:r>
    </w:p>
    <w:p w:rsidR="00C87306" w:rsidRDefault="00C87306" w:rsidP="00A10D2B">
      <w:pPr>
        <w:spacing w:line="240" w:lineRule="auto"/>
        <w:ind w:firstLine="709"/>
        <w:contextualSpacing/>
        <w:jc w:val="both"/>
      </w:pPr>
    </w:p>
    <w:sectPr w:rsidR="00C87306" w:rsidSect="00C873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d689447-Identity-H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Fd257357-Identity-H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Fd75974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76388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d333770-Identity-H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Fd491142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76370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120000" w:csb1="00000000"/>
  </w:font>
  <w:font w:name="Fd749236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59749-Identity-H">
    <w:altName w:val="MS Mincho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Fd77494-Identity-H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Fd704119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452C2"/>
    <w:multiLevelType w:val="hybridMultilevel"/>
    <w:tmpl w:val="A372BD2E"/>
    <w:lvl w:ilvl="0" w:tplc="8CC27FC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44729A9"/>
    <w:multiLevelType w:val="hybridMultilevel"/>
    <w:tmpl w:val="F47E0958"/>
    <w:lvl w:ilvl="0" w:tplc="BE7E78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AA44090"/>
    <w:multiLevelType w:val="hybridMultilevel"/>
    <w:tmpl w:val="6674EB0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9F7361"/>
    <w:multiLevelType w:val="hybridMultilevel"/>
    <w:tmpl w:val="C9DED28C"/>
    <w:lvl w:ilvl="0" w:tplc="0470A7AA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A084BD6"/>
    <w:multiLevelType w:val="hybridMultilevel"/>
    <w:tmpl w:val="48EC1284"/>
    <w:lvl w:ilvl="0" w:tplc="237EF254">
      <w:start w:val="15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0D2B"/>
    <w:rsid w:val="001523F7"/>
    <w:rsid w:val="00A10D2B"/>
    <w:rsid w:val="00C8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0D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0D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0D2B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A10D2B"/>
    <w:rPr>
      <w:color w:val="808080"/>
    </w:rPr>
  </w:style>
  <w:style w:type="paragraph" w:styleId="a6">
    <w:name w:val="header"/>
    <w:basedOn w:val="a"/>
    <w:link w:val="a7"/>
    <w:uiPriority w:val="99"/>
    <w:unhideWhenUsed/>
    <w:rsid w:val="00A10D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10D2B"/>
  </w:style>
  <w:style w:type="paragraph" w:styleId="a8">
    <w:name w:val="footer"/>
    <w:basedOn w:val="a"/>
    <w:link w:val="a9"/>
    <w:uiPriority w:val="99"/>
    <w:unhideWhenUsed/>
    <w:rsid w:val="00A10D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10D2B"/>
  </w:style>
  <w:style w:type="character" w:customStyle="1" w:styleId="apple-converted-space">
    <w:name w:val="apple-converted-space"/>
    <w:basedOn w:val="a0"/>
    <w:rsid w:val="00A10D2B"/>
  </w:style>
  <w:style w:type="table" w:styleId="aa">
    <w:name w:val="Table Grid"/>
    <w:basedOn w:val="a1"/>
    <w:uiPriority w:val="59"/>
    <w:rsid w:val="00A10D2B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A10D2B"/>
    <w:pPr>
      <w:spacing w:after="0" w:line="240" w:lineRule="auto"/>
      <w:ind w:left="720"/>
      <w:contextualSpacing/>
      <w:jc w:val="both"/>
    </w:pPr>
  </w:style>
  <w:style w:type="paragraph" w:styleId="ac">
    <w:name w:val="caption"/>
    <w:basedOn w:val="a"/>
    <w:next w:val="a"/>
    <w:uiPriority w:val="35"/>
    <w:unhideWhenUsed/>
    <w:qFormat/>
    <w:rsid w:val="00A10D2B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6</Pages>
  <Words>1046</Words>
  <Characters>5966</Characters>
  <Application>Microsoft Office Word</Application>
  <DocSecurity>0</DocSecurity>
  <Lines>49</Lines>
  <Paragraphs>13</Paragraphs>
  <ScaleCrop>false</ScaleCrop>
  <Company/>
  <LinksUpToDate>false</LinksUpToDate>
  <CharactersWithSpaces>6999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user1</cp:lastModifiedBy>
  <cp:revision>3</cp:revision>
  <dcterms:created xsi:type="dcterms:W3CDTF">2016-09-30T02:46:00Z</dcterms:created>
  <dcterms:modified xsi:type="dcterms:W3CDTF">2016-11-07T17:06:00Z</dcterms:modified>
</cp:coreProperties>
</file>